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霸州市文学艺术界联合会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2016年部门决算信息公开目录</w:t>
      </w:r>
    </w:p>
    <w:p>
      <w:pPr>
        <w:rPr>
          <w:rFonts w:ascii="黑体" w:hAnsi="黑体" w:eastAsia="黑体" w:cs="楷体"/>
          <w:bCs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  霸州市文学艺术界联合会部门概况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一、部门职责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二、部门决算单位构成</w:t>
      </w:r>
    </w:p>
    <w:p>
      <w:pPr>
        <w:rPr>
          <w:rFonts w:ascii="仿宋_GB2312" w:hAnsi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  霸州市文学艺术界部门2016年度部门决算报表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五、一般公共预算财政拨款支出决算表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六、一般公共预算财政拨款基本支出决算表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七、政府性基金预算财政拨款收入支出决算表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0"/>
        </w:rPr>
        <w:t>八、国有资本经营预算财政拨款支出决算表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九、“三公”经费及相关信息统计表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十、政府采购情况表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 霸州市文学艺术界部门2016年度部门决算情况说明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一、收入支出决算总体情况说明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二、收入决算情况说明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三、支出决算情况说明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四、财政拨款收入支出决算总体情况说明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五、“三公”经费支出决算情况说明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六、机关运行经费的支出情况的说明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七、绩效预算信息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八、政府采购情况的说明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九、国有资产信息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十、其他需要说明的情况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第四部分  名词解释</w:t>
      </w:r>
    </w:p>
    <w:p>
      <w:pPr>
        <w:ind w:left="640" w:hanging="640" w:hanging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/>
          <w:sz w:val="32"/>
          <w:szCs w:val="32"/>
        </w:rPr>
        <w:t>财政拨款收入</w:t>
      </w:r>
    </w:p>
    <w:p>
      <w:pPr>
        <w:numPr>
          <w:numId w:val="0"/>
        </w:num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/>
          <w:sz w:val="32"/>
          <w:szCs w:val="32"/>
        </w:rPr>
        <w:t>年初结转和结余</w:t>
      </w:r>
    </w:p>
    <w:p>
      <w:pPr>
        <w:numPr>
          <w:numId w:val="0"/>
        </w:num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/>
          <w:sz w:val="32"/>
          <w:szCs w:val="32"/>
        </w:rPr>
        <w:t>年末结转和结余</w:t>
      </w:r>
    </w:p>
    <w:p>
      <w:pPr>
        <w:numPr>
          <w:numId w:val="0"/>
        </w:num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基本支出</w:t>
      </w:r>
    </w:p>
    <w:p>
      <w:pPr>
        <w:ind w:left="640" w:hanging="640" w:hanging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五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项目支出</w:t>
      </w:r>
    </w:p>
    <w:p>
      <w:pPr>
        <w:ind w:left="640" w:hanging="640" w:hanging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六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“三公”经费</w:t>
      </w:r>
    </w:p>
    <w:p>
      <w:pPr>
        <w:ind w:left="640" w:hanging="640" w:hanging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/>
          <w:sz w:val="32"/>
          <w:szCs w:val="32"/>
        </w:rPr>
        <w:t>公务用车购置</w:t>
      </w:r>
    </w:p>
    <w:p>
      <w:pPr>
        <w:ind w:left="640" w:hanging="640" w:hanging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八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机关运行经费</w:t>
      </w:r>
    </w:p>
    <w:p>
      <w:pPr>
        <w:ind w:left="640" w:hanging="640" w:hangingChars="200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580" w:lineRule="exact"/>
        <w:ind w:firstLine="600"/>
        <w:rPr>
          <w:sz w:val="32"/>
          <w:szCs w:val="30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44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64"/>
    <w:rsid w:val="000B25AA"/>
    <w:rsid w:val="00237FC6"/>
    <w:rsid w:val="00411A5E"/>
    <w:rsid w:val="00521B64"/>
    <w:rsid w:val="0063763A"/>
    <w:rsid w:val="007C3B5B"/>
    <w:rsid w:val="008D11B4"/>
    <w:rsid w:val="009D304F"/>
    <w:rsid w:val="00B41E76"/>
    <w:rsid w:val="00B67183"/>
    <w:rsid w:val="00D8612F"/>
    <w:rsid w:val="00E159B2"/>
    <w:rsid w:val="1615266E"/>
    <w:rsid w:val="256F6AFD"/>
    <w:rsid w:val="3915729F"/>
    <w:rsid w:val="6552140A"/>
    <w:rsid w:val="6D0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2017-10-29T04:23:00Z</dcterms:created>
  <dc:creator>HP</dc:creator>
  <cp:lastModifiedBy>我要去幼儿园深造</cp:lastModifiedBy>
  <dcterms:modified xsi:type="dcterms:W3CDTF">2017-11-03T04:34:35Z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